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ASSEMBLEA  ANNUALE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4/10/2020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I  - II 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