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BERTRANDUS FELIX  ANTONIUS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KURTSCHEID WILCHES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HISTORIA FONTIUM ET SCIENTIAE IURIS CANONICI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>HISTORIA IURIS CANONICI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OFFICIUM LIBRI CATHOLICI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1943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>OFFICIUM LIBRI CATHOLICI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TESTI SCOLASTICI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349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RR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MAR.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25*18.5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29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2026-09-11T12:51:42+02:00</dcterms:created>
  <dcterms:modified xsi:type="dcterms:W3CDTF">2026-09-11T12:51:42+02:00</dcterms:modified>
  <dc:title/>
  <dc:description/>
  <dc:subject/>
  <cp:keywords/>
  <cp:category/>
</cp:coreProperties>
</file>